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6534" w14:textId="191A61D8" w:rsidR="000920B2" w:rsidRPr="000920B2" w:rsidRDefault="000920B2" w:rsidP="00023396">
      <w:pPr>
        <w:pStyle w:val="Heading1"/>
        <w:jc w:val="center"/>
        <w:rPr>
          <w:b/>
          <w:spacing w:val="31"/>
          <w:sz w:val="36"/>
          <w:szCs w:val="36"/>
        </w:rPr>
      </w:pPr>
      <w:r w:rsidRPr="00023396">
        <w:rPr>
          <w:b/>
          <w:color w:val="70AD47" w:themeColor="accent6"/>
          <w:sz w:val="40"/>
          <w:szCs w:val="40"/>
        </w:rPr>
        <w:t>Success Stories from</w:t>
      </w:r>
      <w:r w:rsidRPr="00023396">
        <w:rPr>
          <w:b/>
          <w:color w:val="70AD47" w:themeColor="accent6"/>
          <w:spacing w:val="-4"/>
          <w:sz w:val="40"/>
          <w:szCs w:val="40"/>
        </w:rPr>
        <w:t xml:space="preserve"> </w:t>
      </w:r>
      <w:r w:rsidRPr="00023396">
        <w:rPr>
          <w:b/>
          <w:color w:val="70AD47" w:themeColor="accent6"/>
          <w:sz w:val="40"/>
          <w:szCs w:val="40"/>
        </w:rPr>
        <w:t>the Montana Disability</w:t>
      </w:r>
      <w:r w:rsidRPr="00023396">
        <w:rPr>
          <w:b/>
          <w:color w:val="70AD47" w:themeColor="accent6"/>
          <w:spacing w:val="-2"/>
          <w:sz w:val="40"/>
          <w:szCs w:val="40"/>
        </w:rPr>
        <w:t xml:space="preserve"> </w:t>
      </w:r>
      <w:r w:rsidRPr="00023396">
        <w:rPr>
          <w:b/>
          <w:color w:val="70AD47" w:themeColor="accent6"/>
          <w:sz w:val="40"/>
          <w:szCs w:val="40"/>
        </w:rPr>
        <w:t>and Health Program</w:t>
      </w:r>
    </w:p>
    <w:p w14:paraId="1848F449" w14:textId="4AFBEB7A" w:rsidR="001B0A17" w:rsidRPr="000920B2" w:rsidRDefault="003C3ED3" w:rsidP="000920B2">
      <w:pPr>
        <w:pStyle w:val="Heading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Promoting Inclusive Healthy Communities in Montana</w:t>
      </w:r>
    </w:p>
    <w:p w14:paraId="41D06392" w14:textId="6F707547" w:rsidR="001B0A17" w:rsidRPr="000920B2" w:rsidRDefault="001B0A17" w:rsidP="000920B2">
      <w:pPr>
        <w:pStyle w:val="Heading3"/>
        <w:rPr>
          <w:b/>
        </w:rPr>
      </w:pPr>
      <w:r w:rsidRPr="003C3ED3">
        <w:rPr>
          <w:b/>
          <w:color w:val="002060"/>
        </w:rPr>
        <w:t>Public Health Issue</w:t>
      </w:r>
    </w:p>
    <w:p w14:paraId="7288A3B7" w14:textId="48501483" w:rsidR="001B0A17" w:rsidRDefault="003C3ED3" w:rsidP="000920B2">
      <w:r w:rsidRPr="000920B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105BC" wp14:editId="6ADDD731">
                <wp:simplePos x="0" y="0"/>
                <wp:positionH relativeFrom="column">
                  <wp:posOffset>4552950</wp:posOffset>
                </wp:positionH>
                <wp:positionV relativeFrom="paragraph">
                  <wp:posOffset>17145</wp:posOffset>
                </wp:positionV>
                <wp:extent cx="2381250" cy="37623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052CB" w14:textId="075E2A86" w:rsidR="003E73FF" w:rsidRPr="007A62EB" w:rsidRDefault="007A62EB">
                            <w:pPr>
                              <w:rPr>
                                <w:i/>
                              </w:rPr>
                            </w:pPr>
                            <w:r w:rsidRPr="007A62EB">
                              <w:rPr>
                                <w:i/>
                              </w:rPr>
                              <w:t>“</w:t>
                            </w:r>
                            <w:r w:rsidR="003E73FF" w:rsidRPr="007A62EB">
                              <w:rPr>
                                <w:i/>
                              </w:rPr>
                              <w:t xml:space="preserve">In older American towns, like Glendive, it’s important to realize that accessibility is needed and can continually be improved for a whole and healthy community.” </w:t>
                            </w:r>
                          </w:p>
                          <w:p w14:paraId="2E714997" w14:textId="114517D5" w:rsidR="003E73FF" w:rsidRDefault="003E73FF">
                            <w:pPr>
                              <w:rPr>
                                <w:i/>
                              </w:rPr>
                            </w:pPr>
                            <w:r w:rsidRPr="007A62EB">
                              <w:rPr>
                                <w:i/>
                              </w:rPr>
                              <w:t>~ Kathie Bach, Glendive resident &amp; MTDH Disability Advisor since 2003.</w:t>
                            </w:r>
                          </w:p>
                          <w:p w14:paraId="362E452D" w14:textId="6C2A10F9" w:rsidR="007A62EB" w:rsidRPr="007A62EB" w:rsidRDefault="00097BE8">
                            <w:r w:rsidRPr="00097BE8">
                              <w:rPr>
                                <w:noProof/>
                              </w:rPr>
                              <w:drawing>
                                <wp:inline distT="0" distB="0" distL="0" distR="0" wp14:anchorId="7FA8B1C2" wp14:editId="2CA90B7A">
                                  <wp:extent cx="2047875" cy="27622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05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5pt;margin-top:1.35pt;width:187.5pt;height:29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" fillcolor="white [3201]" strokecolor="#5b9bd5 [3204]" strokeweight=".5pt">
                <v:textbox>
                  <w:txbxContent>
                    <w:p w14:paraId="541052CB" w14:textId="075E2A86" w:rsidR="003E73FF" w:rsidRPr="007A62EB" w:rsidRDefault="007A62EB">
                      <w:pPr>
                        <w:rPr>
                          <w:i/>
                        </w:rPr>
                      </w:pPr>
                      <w:r w:rsidRPr="007A62EB">
                        <w:rPr>
                          <w:i/>
                        </w:rPr>
                        <w:t>“</w:t>
                      </w:r>
                      <w:r w:rsidR="003E73FF" w:rsidRPr="007A62EB">
                        <w:rPr>
                          <w:i/>
                        </w:rPr>
                        <w:t xml:space="preserve">In older American towns, like Glendive, it’s important to realize that accessibility is needed and can continually be improved for a whole and healthy community.” </w:t>
                      </w:r>
                    </w:p>
                    <w:p w14:paraId="2E714997" w14:textId="114517D5" w:rsidR="003E73FF" w:rsidRDefault="003E73FF">
                      <w:pPr>
                        <w:rPr>
                          <w:i/>
                        </w:rPr>
                      </w:pPr>
                      <w:r w:rsidRPr="007A62EB">
                        <w:rPr>
                          <w:i/>
                        </w:rPr>
                        <w:t>~ Kathie Bach, Glendive resident &amp; MTDH Disability Advisor since 2003.</w:t>
                      </w:r>
                    </w:p>
                    <w:p w14:paraId="362E452D" w14:textId="6C2A10F9" w:rsidR="007A62EB" w:rsidRPr="007A62EB" w:rsidRDefault="00097BE8">
                      <w:r w:rsidRPr="00097BE8">
                        <w:drawing>
                          <wp:inline distT="0" distB="0" distL="0" distR="0" wp14:anchorId="7FA8B1C2" wp14:editId="2CA90B7A">
                            <wp:extent cx="2047875" cy="27622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A17">
        <w:t>People with disabilities compose about 20% of the U.S. population but often are left out of community planning efforts. As communities organize to ‘…build active community initiatives’</w:t>
      </w:r>
      <w:r w:rsidR="00840AB8">
        <w:t>,</w:t>
      </w:r>
      <w:r w:rsidR="001B0A17">
        <w:t xml:space="preserve"> persons with disabilities</w:t>
      </w:r>
      <w:r w:rsidR="00840AB8">
        <w:t xml:space="preserve"> have significant role</w:t>
      </w:r>
      <w:r w:rsidR="000920B2">
        <w:t>s</w:t>
      </w:r>
      <w:r w:rsidR="00840AB8">
        <w:t xml:space="preserve"> in </w:t>
      </w:r>
      <w:r w:rsidR="001B0A17">
        <w:t>realiz</w:t>
      </w:r>
      <w:r w:rsidR="00840AB8">
        <w:t>ing</w:t>
      </w:r>
      <w:r w:rsidR="001B0A17">
        <w:t xml:space="preserve"> a healthy community for all its members regardless of ability.</w:t>
      </w:r>
    </w:p>
    <w:p w14:paraId="7EFD8ED9" w14:textId="77777777" w:rsidR="001B0A17" w:rsidRPr="000920B2" w:rsidRDefault="001B0A17" w:rsidP="000920B2">
      <w:pPr>
        <w:pStyle w:val="Heading3"/>
        <w:rPr>
          <w:b/>
        </w:rPr>
      </w:pPr>
      <w:r w:rsidRPr="003C3ED3">
        <w:rPr>
          <w:b/>
          <w:color w:val="002060"/>
        </w:rPr>
        <w:t>Program Overview</w:t>
      </w:r>
      <w:r w:rsidRPr="000920B2">
        <w:rPr>
          <w:b/>
        </w:rPr>
        <w:tab/>
      </w:r>
    </w:p>
    <w:p w14:paraId="605E2646" w14:textId="3EE3FCD9" w:rsidR="00A6773E" w:rsidRPr="00A6773E" w:rsidRDefault="001B0A17" w:rsidP="000920B2">
      <w:pPr>
        <w:rPr>
          <w:color w:val="222222"/>
          <w:lang w:val="en"/>
        </w:rPr>
      </w:pPr>
      <w:r>
        <w:t xml:space="preserve">The Montana Disability and Health </w:t>
      </w:r>
      <w:r w:rsidR="00A53C2F">
        <w:t xml:space="preserve">(MTDH) </w:t>
      </w:r>
      <w:r>
        <w:t xml:space="preserve">Program recruits, trains and supports Disability Advisors who provide technical assistance and infuse disability </w:t>
      </w:r>
      <w:r w:rsidR="00073CF1">
        <w:t>inclusion</w:t>
      </w:r>
      <w:r>
        <w:t xml:space="preserve"> and wellness goals</w:t>
      </w:r>
      <w:r w:rsidR="003C3ED3">
        <w:t xml:space="preserve"> in</w:t>
      </w:r>
      <w:r>
        <w:t xml:space="preserve"> </w:t>
      </w:r>
      <w:r w:rsidR="00073CF1">
        <w:t>public health planning</w:t>
      </w:r>
      <w:r>
        <w:t xml:space="preserve"> at state and local levels.</w:t>
      </w:r>
      <w:r w:rsidR="00A6773E" w:rsidRPr="00A6773E">
        <w:rPr>
          <w:color w:val="222222"/>
          <w:lang w:val="en"/>
        </w:rPr>
        <w:t xml:space="preserve"> The Montana Nutrition and Physical Activity (NAPA) Program’s </w:t>
      </w:r>
      <w:r w:rsidR="00A6773E" w:rsidRPr="00A6773E">
        <w:rPr>
          <w:rStyle w:val="Emphasis"/>
          <w:color w:val="222222"/>
          <w:lang w:val="en"/>
        </w:rPr>
        <w:t>Building Active Communities Initiative</w:t>
      </w:r>
      <w:r w:rsidR="00A6773E" w:rsidRPr="00A6773E">
        <w:rPr>
          <w:color w:val="222222"/>
          <w:lang w:val="en"/>
        </w:rPr>
        <w:t xml:space="preserve"> (BACI) is a project of the Montana Department of Public Health and Human Services in cooperation with Montana State University’s Office of Rural Health. With in-depth, interactive training, mentoring and ongoing technical assistance, NAPA’s Building Active Communities Initiative supports community-led approaches to develop</w:t>
      </w:r>
      <w:r w:rsidR="004E6FD1">
        <w:rPr>
          <w:color w:val="222222"/>
          <w:lang w:val="en"/>
        </w:rPr>
        <w:t xml:space="preserve"> active and healthy communities</w:t>
      </w:r>
      <w:r w:rsidR="00073CF1">
        <w:rPr>
          <w:color w:val="222222"/>
          <w:lang w:val="en"/>
        </w:rPr>
        <w:t>.</w:t>
      </w:r>
      <w:r w:rsidR="004E6FD1">
        <w:rPr>
          <w:color w:val="222222"/>
          <w:lang w:val="en"/>
        </w:rPr>
        <w:t xml:space="preserve"> </w:t>
      </w:r>
      <w:r w:rsidR="00073CF1" w:rsidRPr="00073CF1">
        <w:rPr>
          <w:color w:val="222222"/>
          <w:lang w:val="en"/>
        </w:rPr>
        <w:t xml:space="preserve">MTDH Disability Advisors </w:t>
      </w:r>
      <w:r w:rsidR="00073CF1">
        <w:rPr>
          <w:color w:val="222222"/>
          <w:lang w:val="en"/>
        </w:rPr>
        <w:t>are</w:t>
      </w:r>
      <w:r w:rsidR="00073CF1" w:rsidRPr="00073CF1">
        <w:rPr>
          <w:color w:val="222222"/>
          <w:lang w:val="en"/>
        </w:rPr>
        <w:t xml:space="preserve"> involved in BACI planning and implementatio</w:t>
      </w:r>
      <w:r w:rsidR="00073CF1">
        <w:rPr>
          <w:color w:val="222222"/>
          <w:lang w:val="en"/>
        </w:rPr>
        <w:t xml:space="preserve">n in communities across Montana and are supported with data and resources (e.g., Montana BACI </w:t>
      </w:r>
      <w:r w:rsidR="004E6FD1" w:rsidRPr="009154E7">
        <w:rPr>
          <w:i/>
          <w:lang w:val="en"/>
        </w:rPr>
        <w:t>Disabilities Resources &amp; Information</w:t>
      </w:r>
      <w:r w:rsidR="00073CF1">
        <w:rPr>
          <w:i/>
          <w:lang w:val="en"/>
        </w:rPr>
        <w:t xml:space="preserve">, </w:t>
      </w:r>
      <w:r w:rsidR="004E6FD1">
        <w:rPr>
          <w:color w:val="222222"/>
          <w:lang w:val="en"/>
        </w:rPr>
        <w:t xml:space="preserve">available at: </w:t>
      </w:r>
      <w:hyperlink r:id="rId9" w:history="1">
        <w:r w:rsidR="004E6FD1" w:rsidRPr="00A55ACA">
          <w:rPr>
            <w:rStyle w:val="Hyperlink"/>
            <w:lang w:val="en"/>
          </w:rPr>
          <w:t>http://www.umt.edu/sell/cps/baci/Disabilities%20Resources%20.php</w:t>
        </w:r>
      </w:hyperlink>
      <w:r w:rsidR="004E6FD1">
        <w:rPr>
          <w:color w:val="222222"/>
          <w:lang w:val="en"/>
        </w:rPr>
        <w:t xml:space="preserve"> ).</w:t>
      </w:r>
      <w:r w:rsidR="00073CF1">
        <w:rPr>
          <w:color w:val="222222"/>
          <w:lang w:val="en"/>
        </w:rPr>
        <w:t xml:space="preserve"> </w:t>
      </w:r>
    </w:p>
    <w:p w14:paraId="16EF269F" w14:textId="77777777" w:rsidR="001B0A17" w:rsidRPr="000920B2" w:rsidRDefault="001B0A17" w:rsidP="000920B2">
      <w:pPr>
        <w:pStyle w:val="Heading3"/>
        <w:rPr>
          <w:b/>
        </w:rPr>
      </w:pPr>
      <w:r w:rsidRPr="003C3ED3">
        <w:rPr>
          <w:b/>
          <w:color w:val="002060"/>
        </w:rPr>
        <w:t>Making a Difference</w:t>
      </w:r>
    </w:p>
    <w:p w14:paraId="4E8B3315" w14:textId="5082A25B" w:rsidR="00A53C2F" w:rsidRDefault="00A53C2F" w:rsidP="007768F5">
      <w:pPr>
        <w:spacing w:after="0"/>
      </w:pPr>
      <w:r>
        <w:t>Active community policy resolu</w:t>
      </w:r>
      <w:r w:rsidR="007768F5">
        <w:t>tions have been adopted in eleven</w:t>
      </w:r>
      <w:r w:rsidR="00AE6B97">
        <w:t xml:space="preserve"> Montana cities, towns</w:t>
      </w:r>
      <w:bookmarkStart w:id="0" w:name="_GoBack"/>
      <w:bookmarkEnd w:id="0"/>
      <w:r w:rsidR="00AE6B97">
        <w:t xml:space="preserve"> and countie</w:t>
      </w:r>
      <w:r>
        <w:t>s to date. Examples of inclusive planning language in those policies include “accessible streets”, “safe and accessible routes”, “meet the needs of all users and abilities”, and “universal access to transit systems</w:t>
      </w:r>
      <w:r w:rsidR="008111C4">
        <w:t>”</w:t>
      </w:r>
      <w:r>
        <w:t>. Community BACI Teams reported that a Disability Advisor testimony directed them to be more thoughtful about the inclusion of community members with disabilit</w:t>
      </w:r>
      <w:r w:rsidR="000A5925">
        <w:t>ies in active communities work.</w:t>
      </w:r>
    </w:p>
    <w:p w14:paraId="1CB8BBD7" w14:textId="77777777" w:rsidR="000A5925" w:rsidRPr="000A5925" w:rsidRDefault="000A5925" w:rsidP="007768F5">
      <w:pPr>
        <w:spacing w:after="0"/>
        <w:rPr>
          <w:sz w:val="12"/>
          <w:szCs w:val="12"/>
        </w:rPr>
      </w:pPr>
    </w:p>
    <w:p w14:paraId="4D3381AC" w14:textId="44F3DE9E" w:rsidR="00A53C2F" w:rsidRPr="00A6773E" w:rsidRDefault="00A53C2F" w:rsidP="00097BE8">
      <w:pPr>
        <w:spacing w:after="0" w:line="240" w:lineRule="auto"/>
        <w:rPr>
          <w:rFonts w:ascii="Calibri" w:hAnsi="Calibri"/>
        </w:rPr>
      </w:pPr>
      <w:r w:rsidRPr="00A6773E">
        <w:rPr>
          <w:rFonts w:ascii="Calibri" w:hAnsi="Calibri"/>
        </w:rPr>
        <w:t>Dawson C</w:t>
      </w:r>
      <w:r>
        <w:rPr>
          <w:rFonts w:ascii="Calibri" w:hAnsi="Calibri"/>
        </w:rPr>
        <w:t xml:space="preserve">ounty </w:t>
      </w:r>
      <w:r w:rsidRPr="00A6773E">
        <w:rPr>
          <w:rFonts w:ascii="Calibri" w:hAnsi="Calibri"/>
        </w:rPr>
        <w:t xml:space="preserve">is a rural county </w:t>
      </w:r>
      <w:r w:rsidR="00BE2D47">
        <w:rPr>
          <w:rFonts w:ascii="Calibri" w:hAnsi="Calibri"/>
        </w:rPr>
        <w:t xml:space="preserve">with a </w:t>
      </w:r>
      <w:r w:rsidR="0004704A">
        <w:rPr>
          <w:rFonts w:ascii="Calibri" w:hAnsi="Calibri"/>
        </w:rPr>
        <w:t xml:space="preserve">growing </w:t>
      </w:r>
      <w:r w:rsidRPr="00A6773E">
        <w:rPr>
          <w:rFonts w:ascii="Calibri" w:hAnsi="Calibri"/>
        </w:rPr>
        <w:t>population</w:t>
      </w:r>
      <w:r w:rsidR="003E73FF">
        <w:rPr>
          <w:rFonts w:ascii="Calibri" w:hAnsi="Calibri"/>
        </w:rPr>
        <w:t xml:space="preserve"> </w:t>
      </w:r>
      <w:r w:rsidR="0004704A">
        <w:rPr>
          <w:rFonts w:ascii="Calibri" w:hAnsi="Calibri"/>
        </w:rPr>
        <w:t xml:space="preserve">that has </w:t>
      </w:r>
      <w:r w:rsidRPr="00A6773E">
        <w:rPr>
          <w:rFonts w:ascii="Calibri" w:hAnsi="Calibri"/>
        </w:rPr>
        <w:t>nearly doubl</w:t>
      </w:r>
      <w:r w:rsidR="0004704A">
        <w:rPr>
          <w:rFonts w:ascii="Calibri" w:hAnsi="Calibri"/>
        </w:rPr>
        <w:t>ed</w:t>
      </w:r>
      <w:r w:rsidRPr="00A6773E">
        <w:rPr>
          <w:rFonts w:ascii="Calibri" w:hAnsi="Calibri"/>
        </w:rPr>
        <w:t xml:space="preserve"> the state rate in the past few years due to the oil boom in eastern Montana and North Dakota. In 2013, Dawson County sent a multi-sector leadership team representing the county and the city </w:t>
      </w:r>
      <w:r w:rsidR="00840AB8">
        <w:rPr>
          <w:rFonts w:ascii="Calibri" w:hAnsi="Calibri"/>
        </w:rPr>
        <w:t xml:space="preserve">of Glendive </w:t>
      </w:r>
      <w:r w:rsidRPr="00A6773E">
        <w:rPr>
          <w:rFonts w:ascii="Calibri" w:hAnsi="Calibri"/>
        </w:rPr>
        <w:t>to the first Montana BACI Action Institute. Soon after attending the Action Institute the Building Active Glendive (BAG) coalition was formed and currently has close to a dozen community leaders including the Mayor of Glendive, a county commissioner, the health department, Rotarians, planners and engineers as well as active community volunteers. Dawson County adopted a Complete Streets Policy</w:t>
      </w:r>
      <w:r w:rsidR="00840AB8">
        <w:rPr>
          <w:rFonts w:ascii="Calibri" w:hAnsi="Calibri"/>
        </w:rPr>
        <w:t xml:space="preserve"> </w:t>
      </w:r>
      <w:r w:rsidRPr="00A6773E">
        <w:rPr>
          <w:rFonts w:ascii="Calibri" w:hAnsi="Calibri"/>
        </w:rPr>
        <w:t>in October 2014</w:t>
      </w:r>
      <w:r w:rsidR="00840AB8">
        <w:rPr>
          <w:rFonts w:ascii="Calibri" w:hAnsi="Calibri"/>
        </w:rPr>
        <w:t xml:space="preserve"> that</w:t>
      </w:r>
      <w:r w:rsidRPr="00A6773E">
        <w:rPr>
          <w:rFonts w:ascii="Calibri" w:hAnsi="Calibri"/>
        </w:rPr>
        <w:t xml:space="preserve"> received national recognition, a third ranking among all complete streets policies passed nationwide in 2014. The City unanimously passed the</w:t>
      </w:r>
      <w:r w:rsidR="00840AB8" w:rsidRPr="00840AB8">
        <w:rPr>
          <w:rFonts w:ascii="Calibri" w:hAnsi="Calibri"/>
        </w:rPr>
        <w:t xml:space="preserve"> </w:t>
      </w:r>
      <w:r w:rsidR="00840AB8" w:rsidRPr="009154E7">
        <w:rPr>
          <w:rFonts w:ascii="Calibri" w:hAnsi="Calibri"/>
          <w:i/>
        </w:rPr>
        <w:t>“Safe and Accessible Streets” Policy for the City of Glendive</w:t>
      </w:r>
      <w:r w:rsidR="00840AB8" w:rsidRPr="00840AB8">
        <w:rPr>
          <w:rFonts w:ascii="Calibri" w:hAnsi="Calibri"/>
        </w:rPr>
        <w:t xml:space="preserve"> </w:t>
      </w:r>
      <w:r w:rsidRPr="00A6773E">
        <w:rPr>
          <w:rFonts w:ascii="Calibri" w:hAnsi="Calibri"/>
        </w:rPr>
        <w:t xml:space="preserve">in April 2015. </w:t>
      </w:r>
    </w:p>
    <w:p w14:paraId="27BB8342" w14:textId="77777777" w:rsidR="00023396" w:rsidRDefault="00023396" w:rsidP="00097BE8">
      <w:pPr>
        <w:spacing w:after="0" w:line="240" w:lineRule="auto"/>
        <w:rPr>
          <w:b/>
        </w:rPr>
      </w:pPr>
    </w:p>
    <w:p w14:paraId="63D4135B" w14:textId="39662D16" w:rsidR="00097BE8" w:rsidRDefault="00DD76A5" w:rsidP="00097BE8">
      <w:pPr>
        <w:spacing w:after="0" w:line="240" w:lineRule="auto"/>
      </w:pPr>
      <w:r w:rsidRPr="00023396">
        <w:rPr>
          <w:b/>
        </w:rPr>
        <w:t>Contact</w:t>
      </w:r>
      <w:r w:rsidR="008F5EA2">
        <w:rPr>
          <w:b/>
        </w:rPr>
        <w:t xml:space="preserve"> Information</w:t>
      </w:r>
      <w:r w:rsidR="007768F5" w:rsidRPr="00023396">
        <w:rPr>
          <w:b/>
        </w:rPr>
        <w:t>: Meg Traci, PhD; 52 Corbin Hall, Missoula, MT 59812; (406) 243-</w:t>
      </w:r>
      <w:r w:rsidR="00097BE8" w:rsidRPr="00023396">
        <w:rPr>
          <w:b/>
        </w:rPr>
        <w:t>4356</w:t>
      </w:r>
      <w:r w:rsidR="007768F5">
        <w:t xml:space="preserve">; </w:t>
      </w:r>
      <w:hyperlink r:id="rId10" w:history="1">
        <w:r w:rsidR="00097BE8" w:rsidRPr="00D66513">
          <w:rPr>
            <w:rStyle w:val="Hyperlink"/>
          </w:rPr>
          <w:t>meg.traci@mso.umt.edu</w:t>
        </w:r>
      </w:hyperlink>
      <w:r w:rsidR="00097BE8">
        <w:t xml:space="preserve">  </w:t>
      </w:r>
      <w:r w:rsidR="003C3ED3">
        <w:t xml:space="preserve">  </w:t>
      </w:r>
    </w:p>
    <w:p w14:paraId="44180CD5" w14:textId="3A5E53EA" w:rsidR="00023396" w:rsidRDefault="00023396" w:rsidP="007A62EB">
      <w:r w:rsidRPr="00726CCF">
        <w:rPr>
          <w:rStyle w:val="CommentSubjectChar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E31770E" wp14:editId="7D9E7C6B">
            <wp:simplePos x="0" y="0"/>
            <wp:positionH relativeFrom="column">
              <wp:posOffset>5000625</wp:posOffset>
            </wp:positionH>
            <wp:positionV relativeFrom="paragraph">
              <wp:posOffset>1278255</wp:posOffset>
            </wp:positionV>
            <wp:extent cx="2085975" cy="582295"/>
            <wp:effectExtent l="0" t="0" r="9525" b="8255"/>
            <wp:wrapThrough wrapText="bothSides">
              <wp:wrapPolygon edited="0">
                <wp:start x="0" y="0"/>
                <wp:lineTo x="0" y="21200"/>
                <wp:lineTo x="21501" y="21200"/>
                <wp:lineTo x="215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8612E3" wp14:editId="2DD787D4">
            <wp:simplePos x="0" y="0"/>
            <wp:positionH relativeFrom="page">
              <wp:posOffset>3276600</wp:posOffset>
            </wp:positionH>
            <wp:positionV relativeFrom="paragraph">
              <wp:posOffset>1516380</wp:posOffset>
            </wp:positionV>
            <wp:extent cx="1333500" cy="339090"/>
            <wp:effectExtent l="0" t="0" r="0" b="3810"/>
            <wp:wrapThrough wrapText="bothSides">
              <wp:wrapPolygon edited="0">
                <wp:start x="0" y="0"/>
                <wp:lineTo x="0" y="20629"/>
                <wp:lineTo x="21291" y="20629"/>
                <wp:lineTo x="2129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E359488" wp14:editId="0CED6F1E">
            <wp:simplePos x="0" y="0"/>
            <wp:positionH relativeFrom="margin">
              <wp:posOffset>-219075</wp:posOffset>
            </wp:positionH>
            <wp:positionV relativeFrom="paragraph">
              <wp:posOffset>1259205</wp:posOffset>
            </wp:positionV>
            <wp:extent cx="280416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24" y="20925"/>
                <wp:lineTo x="21424" y="0"/>
                <wp:lineTo x="0" y="0"/>
              </wp:wrapPolygon>
            </wp:wrapThrough>
            <wp:docPr id="5" name="Picture 5" descr="http://share.hhs.mt.gov/PHS/CDP/Logos/NAPA%20jpg/2560_nutrition_physical_activity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re.hhs.mt.gov/PHS/CDP/Logos/NAPA%20jpg/2560_nutrition_physical_activity_2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A5" w:rsidRPr="00DD76A5">
        <w:rPr>
          <w:rFonts w:ascii="Calibri" w:eastAsia="Calibri" w:hAnsi="Calibri" w:cs="Times New Roman"/>
          <w:b/>
          <w:i/>
          <w:color w:val="1F4E79" w:themeColor="accent1" w:themeShade="80"/>
        </w:rPr>
        <w:t xml:space="preserve">MTDH is a </w:t>
      </w:r>
      <w:r w:rsidR="008F5EA2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State Disability 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&amp; </w:t>
      </w:r>
      <w:r w:rsidR="008F5EA2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Health Grantee 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of</w:t>
      </w:r>
      <w:r w:rsidR="008F5EA2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the Disability 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and</w:t>
      </w:r>
      <w:r w:rsidR="008F5EA2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Health Branch, Division of Human Development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&amp;</w:t>
      </w:r>
      <w:r w:rsidR="008F5EA2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Disability, National Center on Birth Defects and Developmental Disabilities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at the </w:t>
      </w:r>
      <w:r w:rsidR="008F5EA2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Centers for Disease Control and Prevention. MTDH is a partnership of the Montana DPHHS and the University of Montana Rural Institute for Inclusive</w:t>
      </w:r>
      <w:r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c</w:t>
      </w:r>
      <w:r w:rsidR="008F5EA2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ommunities.</w:t>
      </w:r>
      <w:r w:rsidR="008F5EA2" w:rsidRPr="00023396">
        <w:rPr>
          <w:rFonts w:ascii="Calibri" w:eastAsia="Times New Roman" w:hAnsi="Calibri" w:cs="Times New Roman"/>
          <w:i/>
          <w:color w:val="1F4E79" w:themeColor="accent1" w:themeShade="80"/>
        </w:rPr>
        <w:t xml:space="preserve"> </w:t>
      </w:r>
      <w:r w:rsidRPr="00023396">
        <w:rPr>
          <w:rFonts w:ascii="Calibri" w:eastAsia="Times New Roman" w:hAnsi="Calibri" w:cs="Times New Roman"/>
          <w:i/>
          <w:color w:val="1F4E79" w:themeColor="accent1" w:themeShade="80"/>
        </w:rPr>
        <w:t xml:space="preserve">More information is available at: </w:t>
      </w:r>
      <w:hyperlink r:id="rId14" w:history="1">
        <w:r w:rsidR="008F5EA2" w:rsidRPr="00DD76A5">
          <w:rPr>
            <w:rFonts w:ascii="Calibri" w:eastAsia="Times New Roman" w:hAnsi="Calibri" w:cs="Times New Roman"/>
            <w:i/>
            <w:color w:val="0563C1"/>
            <w:u w:val="single"/>
          </w:rPr>
          <w:t>http://mtdh.ruralinstitute.umt.edu</w:t>
        </w:r>
      </w:hyperlink>
      <w:r w:rsidR="003C3ED3">
        <w:tab/>
      </w:r>
      <w:r>
        <w:t xml:space="preserve"> </w:t>
      </w:r>
    </w:p>
    <w:p w14:paraId="1BB77A29" w14:textId="74D1C09F" w:rsidR="007A62EB" w:rsidRDefault="00C57B7B" w:rsidP="007A62EB">
      <w:r>
        <w:rPr>
          <w:rFonts w:ascii="Calibri"/>
          <w:noProof/>
          <w:position w:val="-3"/>
          <w:sz w:val="20"/>
        </w:rPr>
        <w:drawing>
          <wp:anchor distT="0" distB="0" distL="114300" distR="114300" simplePos="0" relativeHeight="251662336" behindDoc="0" locked="0" layoutInCell="1" allowOverlap="1" wp14:anchorId="17A369D8" wp14:editId="09805827">
            <wp:simplePos x="0" y="0"/>
            <wp:positionH relativeFrom="margin">
              <wp:posOffset>2095500</wp:posOffset>
            </wp:positionH>
            <wp:positionV relativeFrom="paragraph">
              <wp:posOffset>193675</wp:posOffset>
            </wp:positionV>
            <wp:extent cx="2794635" cy="278130"/>
            <wp:effectExtent l="0" t="0" r="5715" b="7620"/>
            <wp:wrapThrough wrapText="bothSides">
              <wp:wrapPolygon edited="0">
                <wp:start x="0" y="0"/>
                <wp:lineTo x="0" y="20712"/>
                <wp:lineTo x="21497" y="20712"/>
                <wp:lineTo x="21497" y="0"/>
                <wp:lineTo x="0" y="0"/>
              </wp:wrapPolygon>
            </wp:wrapThrough>
            <wp:docPr id="2" name="Picture 2" descr="University of M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M-Pulse Logo-jpg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F5">
        <w:t>© 2015 RTC:</w:t>
      </w:r>
      <w:r w:rsidR="003C3ED3">
        <w:t xml:space="preserve"> </w:t>
      </w:r>
      <w:r w:rsidR="007768F5">
        <w:t>Rural. Opinions expressed are the author’s and do not necessarily reflect those of the funding agency.</w:t>
      </w:r>
      <w:r w:rsidR="000B283D" w:rsidRPr="000B283D">
        <w:rPr>
          <w:rStyle w:val="CommentSubjectChar"/>
          <w:b w:val="0"/>
          <w:bCs w:val="0"/>
          <w:sz w:val="22"/>
          <w:szCs w:val="22"/>
        </w:rPr>
        <w:t xml:space="preserve"> </w:t>
      </w:r>
    </w:p>
    <w:sectPr w:rsidR="007A62EB" w:rsidSect="00023396">
      <w:headerReference w:type="default" r:id="rId16"/>
      <w:pgSz w:w="12240" w:h="15840" w:code="1"/>
      <w:pgMar w:top="360" w:right="720" w:bottom="630" w:left="720" w:header="2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4CA3" w14:textId="77777777" w:rsidR="00A6773E" w:rsidRDefault="00A6773E" w:rsidP="00A6773E">
      <w:pPr>
        <w:spacing w:after="0" w:line="240" w:lineRule="auto"/>
      </w:pPr>
      <w:r>
        <w:separator/>
      </w:r>
    </w:p>
  </w:endnote>
  <w:endnote w:type="continuationSeparator" w:id="0">
    <w:p w14:paraId="541AF1BD" w14:textId="77777777" w:rsidR="00A6773E" w:rsidRDefault="00A6773E" w:rsidP="00A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5672" w14:textId="77777777" w:rsidR="00A6773E" w:rsidRDefault="00A6773E" w:rsidP="00A6773E">
      <w:pPr>
        <w:spacing w:after="0" w:line="240" w:lineRule="auto"/>
      </w:pPr>
      <w:r>
        <w:separator/>
      </w:r>
    </w:p>
  </w:footnote>
  <w:footnote w:type="continuationSeparator" w:id="0">
    <w:p w14:paraId="49EE0B68" w14:textId="77777777" w:rsidR="00A6773E" w:rsidRDefault="00A6773E" w:rsidP="00A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313B" w14:textId="184595F0" w:rsidR="00A6773E" w:rsidRDefault="00A6773E" w:rsidP="000A5925">
    <w:pPr>
      <w:pStyle w:val="Header"/>
      <w:tabs>
        <w:tab w:val="clear" w:pos="9360"/>
        <w:tab w:val="left" w:pos="9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17"/>
    <w:rsid w:val="00023396"/>
    <w:rsid w:val="00033CAD"/>
    <w:rsid w:val="0003659E"/>
    <w:rsid w:val="00041444"/>
    <w:rsid w:val="0004704A"/>
    <w:rsid w:val="00073CF1"/>
    <w:rsid w:val="00086A48"/>
    <w:rsid w:val="000920B2"/>
    <w:rsid w:val="00097BE8"/>
    <w:rsid w:val="000A06B4"/>
    <w:rsid w:val="000A5925"/>
    <w:rsid w:val="000A7277"/>
    <w:rsid w:val="000B0428"/>
    <w:rsid w:val="000B283D"/>
    <w:rsid w:val="000E588F"/>
    <w:rsid w:val="001004A0"/>
    <w:rsid w:val="001057A2"/>
    <w:rsid w:val="001B0A17"/>
    <w:rsid w:val="001E2470"/>
    <w:rsid w:val="001E2AE8"/>
    <w:rsid w:val="001E2C11"/>
    <w:rsid w:val="001F2582"/>
    <w:rsid w:val="0020222D"/>
    <w:rsid w:val="0020306E"/>
    <w:rsid w:val="002037F5"/>
    <w:rsid w:val="00215D79"/>
    <w:rsid w:val="00222128"/>
    <w:rsid w:val="002528DC"/>
    <w:rsid w:val="00271CEA"/>
    <w:rsid w:val="00277E1F"/>
    <w:rsid w:val="002C6CFC"/>
    <w:rsid w:val="002D517C"/>
    <w:rsid w:val="002F1966"/>
    <w:rsid w:val="00307776"/>
    <w:rsid w:val="003354D0"/>
    <w:rsid w:val="00356332"/>
    <w:rsid w:val="003604E7"/>
    <w:rsid w:val="00372D0F"/>
    <w:rsid w:val="003A6D91"/>
    <w:rsid w:val="003C3173"/>
    <w:rsid w:val="003C3ED3"/>
    <w:rsid w:val="003E73FF"/>
    <w:rsid w:val="003F08F8"/>
    <w:rsid w:val="00410E63"/>
    <w:rsid w:val="00422E3B"/>
    <w:rsid w:val="00437D68"/>
    <w:rsid w:val="00442B39"/>
    <w:rsid w:val="00447B0A"/>
    <w:rsid w:val="004721C2"/>
    <w:rsid w:val="00484071"/>
    <w:rsid w:val="00497CA6"/>
    <w:rsid w:val="004D7772"/>
    <w:rsid w:val="004E6FD1"/>
    <w:rsid w:val="00507EED"/>
    <w:rsid w:val="00521CB3"/>
    <w:rsid w:val="005334A7"/>
    <w:rsid w:val="00540824"/>
    <w:rsid w:val="00545008"/>
    <w:rsid w:val="005809DD"/>
    <w:rsid w:val="00590B20"/>
    <w:rsid w:val="005B03FA"/>
    <w:rsid w:val="005B32B3"/>
    <w:rsid w:val="005D746D"/>
    <w:rsid w:val="005E3F5A"/>
    <w:rsid w:val="00620E67"/>
    <w:rsid w:val="00634A46"/>
    <w:rsid w:val="006644EF"/>
    <w:rsid w:val="006A38E8"/>
    <w:rsid w:val="006B5627"/>
    <w:rsid w:val="006B58D4"/>
    <w:rsid w:val="006E7008"/>
    <w:rsid w:val="006F4D76"/>
    <w:rsid w:val="007016B8"/>
    <w:rsid w:val="00711E53"/>
    <w:rsid w:val="00735AFA"/>
    <w:rsid w:val="00765B10"/>
    <w:rsid w:val="007768F5"/>
    <w:rsid w:val="007803C2"/>
    <w:rsid w:val="00782B82"/>
    <w:rsid w:val="00784A87"/>
    <w:rsid w:val="00784D4B"/>
    <w:rsid w:val="00790992"/>
    <w:rsid w:val="00794610"/>
    <w:rsid w:val="007A62EB"/>
    <w:rsid w:val="007B1D1A"/>
    <w:rsid w:val="007C3098"/>
    <w:rsid w:val="007F05CD"/>
    <w:rsid w:val="007F3B39"/>
    <w:rsid w:val="007F4D23"/>
    <w:rsid w:val="00801FBE"/>
    <w:rsid w:val="00807F3E"/>
    <w:rsid w:val="008111C4"/>
    <w:rsid w:val="00815292"/>
    <w:rsid w:val="00840AB8"/>
    <w:rsid w:val="008465DC"/>
    <w:rsid w:val="00892E30"/>
    <w:rsid w:val="008934EA"/>
    <w:rsid w:val="008B71D0"/>
    <w:rsid w:val="008E48FE"/>
    <w:rsid w:val="008F5EA2"/>
    <w:rsid w:val="009128E3"/>
    <w:rsid w:val="009154E7"/>
    <w:rsid w:val="00936512"/>
    <w:rsid w:val="0094217F"/>
    <w:rsid w:val="009606D3"/>
    <w:rsid w:val="00965DFB"/>
    <w:rsid w:val="00971627"/>
    <w:rsid w:val="009749FA"/>
    <w:rsid w:val="00990166"/>
    <w:rsid w:val="0099355C"/>
    <w:rsid w:val="00996201"/>
    <w:rsid w:val="009A14A0"/>
    <w:rsid w:val="009B6759"/>
    <w:rsid w:val="009F2D42"/>
    <w:rsid w:val="00A507A1"/>
    <w:rsid w:val="00A53C2F"/>
    <w:rsid w:val="00A63450"/>
    <w:rsid w:val="00A6773E"/>
    <w:rsid w:val="00AC13D5"/>
    <w:rsid w:val="00AE6B97"/>
    <w:rsid w:val="00AF17DB"/>
    <w:rsid w:val="00B05D5C"/>
    <w:rsid w:val="00B24902"/>
    <w:rsid w:val="00B71420"/>
    <w:rsid w:val="00B77B5C"/>
    <w:rsid w:val="00B8258C"/>
    <w:rsid w:val="00B90E20"/>
    <w:rsid w:val="00BA1BE6"/>
    <w:rsid w:val="00BD440A"/>
    <w:rsid w:val="00BE256A"/>
    <w:rsid w:val="00BE2D47"/>
    <w:rsid w:val="00BE566B"/>
    <w:rsid w:val="00BE606E"/>
    <w:rsid w:val="00C43381"/>
    <w:rsid w:val="00C57B7B"/>
    <w:rsid w:val="00C876D1"/>
    <w:rsid w:val="00CB150B"/>
    <w:rsid w:val="00CC4FB2"/>
    <w:rsid w:val="00CD0FAB"/>
    <w:rsid w:val="00CF5ABF"/>
    <w:rsid w:val="00D13DF4"/>
    <w:rsid w:val="00D20066"/>
    <w:rsid w:val="00D527F1"/>
    <w:rsid w:val="00D62629"/>
    <w:rsid w:val="00D77F60"/>
    <w:rsid w:val="00D836E5"/>
    <w:rsid w:val="00DC14F9"/>
    <w:rsid w:val="00DD2C99"/>
    <w:rsid w:val="00DD4822"/>
    <w:rsid w:val="00DD76A5"/>
    <w:rsid w:val="00DE6184"/>
    <w:rsid w:val="00E11F4A"/>
    <w:rsid w:val="00E20F68"/>
    <w:rsid w:val="00E33C58"/>
    <w:rsid w:val="00E355BE"/>
    <w:rsid w:val="00E55551"/>
    <w:rsid w:val="00E76BE1"/>
    <w:rsid w:val="00E851A8"/>
    <w:rsid w:val="00E91BB3"/>
    <w:rsid w:val="00EA68A4"/>
    <w:rsid w:val="00EE221D"/>
    <w:rsid w:val="00EF48B6"/>
    <w:rsid w:val="00F042D7"/>
    <w:rsid w:val="00F23204"/>
    <w:rsid w:val="00F32199"/>
    <w:rsid w:val="00F9725A"/>
    <w:rsid w:val="00FB19B2"/>
    <w:rsid w:val="00FC3704"/>
    <w:rsid w:val="00FD40D5"/>
    <w:rsid w:val="00FD532D"/>
    <w:rsid w:val="00FE67A2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1D69F8"/>
  <w15:chartTrackingRefBased/>
  <w15:docId w15:val="{74A88A05-DAAD-4D2C-8E11-6EC71DAD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A6773E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77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3E"/>
  </w:style>
  <w:style w:type="paragraph" w:styleId="Footer">
    <w:name w:val="footer"/>
    <w:basedOn w:val="Normal"/>
    <w:link w:val="FooterChar"/>
    <w:uiPriority w:val="99"/>
    <w:unhideWhenUsed/>
    <w:rsid w:val="00A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3E"/>
  </w:style>
  <w:style w:type="paragraph" w:styleId="Revision">
    <w:name w:val="Revision"/>
    <w:hidden/>
    <w:uiPriority w:val="99"/>
    <w:semiHidden/>
    <w:rsid w:val="007C30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FD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2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10" Type="http://schemas.openxmlformats.org/officeDocument/2006/relationships/hyperlink" Target="mailto:meg.traci@mso.um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t.edu/sell/cps/baci/Disabilities%20Resources%20.php" TargetMode="External"/><Relationship Id="rId14" Type="http://schemas.openxmlformats.org/officeDocument/2006/relationships/hyperlink" Target="http://mtdh.ruralinstitute.u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7F1D-4821-4855-B9F0-0C2ECB06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Traci, Meg</dc:creator>
  <cp:keywords/>
  <dc:description/>
  <cp:lastModifiedBy>Traci, Meg</cp:lastModifiedBy>
  <cp:revision>12</cp:revision>
  <cp:lastPrinted>2016-04-14T03:02:00Z</cp:lastPrinted>
  <dcterms:created xsi:type="dcterms:W3CDTF">2016-04-13T20:53:00Z</dcterms:created>
  <dcterms:modified xsi:type="dcterms:W3CDTF">2016-04-14T16:27:00Z</dcterms:modified>
</cp:coreProperties>
</file>